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788" w:rsidRDefault="00195654"/>
    <w:p w:rsidR="003E6932" w:rsidRDefault="003E6932"/>
    <w:p w:rsidR="003E6932" w:rsidRDefault="003E6932"/>
    <w:p w:rsidR="003E6932" w:rsidRDefault="003E6932"/>
    <w:p w:rsidR="003E6932" w:rsidRDefault="003E6932"/>
    <w:p w:rsidR="006B0AA3" w:rsidRDefault="00BA60C1" w:rsidP="003E6932">
      <w:pPr>
        <w:jc w:val="center"/>
      </w:pPr>
      <w:r>
        <w:t>Muscular Dystrophy</w:t>
      </w:r>
    </w:p>
    <w:p w:rsidR="003E6932" w:rsidRDefault="003E6932" w:rsidP="003E6932">
      <w:pPr>
        <w:jc w:val="center"/>
      </w:pPr>
      <w:r>
        <w:t>Student Name</w:t>
      </w:r>
    </w:p>
    <w:p w:rsidR="003E6932" w:rsidRDefault="003E6932" w:rsidP="003E6932">
      <w:pPr>
        <w:jc w:val="center"/>
      </w:pPr>
      <w:r>
        <w:t xml:space="preserve">Institution affiliation </w:t>
      </w:r>
    </w:p>
    <w:p w:rsidR="003E6932" w:rsidRDefault="003E6932" w:rsidP="003E6932">
      <w:pPr>
        <w:jc w:val="center"/>
      </w:pPr>
      <w:r>
        <w:t>Instructor’s Name</w:t>
      </w:r>
    </w:p>
    <w:p w:rsidR="003E6932" w:rsidRDefault="003E6932" w:rsidP="003E6932">
      <w:pPr>
        <w:jc w:val="center"/>
      </w:pPr>
      <w:r>
        <w:t>Course</w:t>
      </w:r>
    </w:p>
    <w:p w:rsidR="003E6932" w:rsidRDefault="003E6932" w:rsidP="003E6932">
      <w:pPr>
        <w:jc w:val="center"/>
      </w:pPr>
      <w:r>
        <w:t>Date</w:t>
      </w:r>
    </w:p>
    <w:p w:rsidR="003E6932" w:rsidRDefault="003E6932" w:rsidP="003E6932">
      <w:pPr>
        <w:jc w:val="center"/>
      </w:pPr>
    </w:p>
    <w:p w:rsidR="003E6932" w:rsidRDefault="003E6932" w:rsidP="003E6932">
      <w:pPr>
        <w:jc w:val="center"/>
      </w:pPr>
    </w:p>
    <w:p w:rsidR="003E6932" w:rsidRDefault="003E6932" w:rsidP="003E6932">
      <w:pPr>
        <w:jc w:val="center"/>
      </w:pPr>
    </w:p>
    <w:p w:rsidR="003E6932" w:rsidRDefault="003E6932" w:rsidP="003E6932">
      <w:pPr>
        <w:jc w:val="center"/>
      </w:pPr>
    </w:p>
    <w:p w:rsidR="003E6932" w:rsidRDefault="003E6932" w:rsidP="003E6932">
      <w:pPr>
        <w:jc w:val="center"/>
      </w:pPr>
    </w:p>
    <w:p w:rsidR="003E6932" w:rsidRDefault="003E6932" w:rsidP="003E6932">
      <w:pPr>
        <w:jc w:val="center"/>
      </w:pPr>
    </w:p>
    <w:p w:rsidR="003E6932" w:rsidRDefault="003E6932" w:rsidP="003E6932">
      <w:pPr>
        <w:jc w:val="center"/>
      </w:pPr>
    </w:p>
    <w:p w:rsidR="003E6932" w:rsidRDefault="003E6932" w:rsidP="003E6932">
      <w:pPr>
        <w:jc w:val="center"/>
      </w:pPr>
    </w:p>
    <w:p w:rsidR="003E6932" w:rsidRDefault="003E6932" w:rsidP="003E6932">
      <w:pPr>
        <w:jc w:val="center"/>
      </w:pPr>
    </w:p>
    <w:p w:rsidR="00BA60C1" w:rsidRDefault="00BA60C1" w:rsidP="007D0FC4">
      <w:pPr>
        <w:spacing w:line="240" w:lineRule="auto"/>
      </w:pPr>
    </w:p>
    <w:p w:rsidR="00BA60C1" w:rsidRDefault="00BA60C1" w:rsidP="007D0FC4">
      <w:pPr>
        <w:spacing w:line="240" w:lineRule="auto"/>
      </w:pPr>
    </w:p>
    <w:p w:rsidR="00BA60C1" w:rsidRDefault="00BA60C1" w:rsidP="007D0FC4">
      <w:pPr>
        <w:spacing w:line="240" w:lineRule="auto"/>
      </w:pPr>
    </w:p>
    <w:p w:rsidR="00BA60C1" w:rsidRDefault="00BA60C1" w:rsidP="007D0FC4">
      <w:pPr>
        <w:spacing w:line="240" w:lineRule="auto"/>
      </w:pPr>
    </w:p>
    <w:p w:rsidR="00BA60C1" w:rsidRDefault="00BA60C1" w:rsidP="007D0FC4">
      <w:pPr>
        <w:spacing w:line="240" w:lineRule="auto"/>
      </w:pPr>
    </w:p>
    <w:p w:rsidR="00F06941" w:rsidRDefault="00F06941" w:rsidP="00F06941">
      <w:pPr>
        <w:spacing w:line="240" w:lineRule="auto"/>
      </w:pPr>
      <w:r>
        <w:lastRenderedPageBreak/>
        <w:tab/>
        <w:t>A deep look into Muscular Dystrophy, a topic in the Scientific translation medical department, is based on a study conducted by nine scientists in the year 2018. The research article focuses on research on medicine, and the specific topic further delves into the anchorage of Peptide that captures, targets, and loads Nanovesicular carriers known as the Exosomes. The process provides a basis for diagnostics and therapy in the field; to further understand, we look at the process further. Exosomes are the circulating Nano vesicular carriers of macromolecules, and they are increasingly implemented in the diagnosis and therapeutics department. The key concept for unlocking therapeutic capacity is the ability to target and load exosomes derived from patients in a way that does not interfere with exosomal surfaces. The peptide CP05 is identified through the phage display that allows the targeting, cargo loading, and the Nanovesicular carriers' capsulation from various sources that involve derived exosomes from patients. The process is done through the combination of CD63, and this is the surface protein of the Exosome.</w:t>
      </w:r>
    </w:p>
    <w:p w:rsidR="00F06941" w:rsidRDefault="00F06941" w:rsidP="00F06941">
      <w:pPr>
        <w:spacing w:line="240" w:lineRule="auto"/>
      </w:pPr>
      <w:r>
        <w:tab/>
        <w:t>The study's purpose is the identification through display screening of phage of the Peptide in place to facilitate the combination affinity and specificity. The determination of the validation process targeting the peptides tissues also assesses the system's validation through the encapsulation and treatment of the MDX mice, which is dystrophin-deficient—also the modified Nano vesicular carriers in the muscle that target Peptide and oligonucleotides. Further, on the histological and molecular assessment, the rate of animals in each group was reduced to the ratio of 3:6 mice based on the figure indicated.  The numbers were evaluated on a prior practical experience basis, and all the experiments took place in the animal unit. The procedures were per policies that are confirmed and passed by the institutional ethical committee.</w:t>
      </w:r>
    </w:p>
    <w:p w:rsidR="00F06941" w:rsidRDefault="00F06941" w:rsidP="00F06941">
      <w:pPr>
        <w:spacing w:line="240" w:lineRule="auto"/>
      </w:pPr>
      <w:r>
        <w:tab/>
        <w:t>The design, Murine C2C12 cells were observed and specified as earlier stated, and with the cells growth conditioned to 37⁰C and a 5% Carbon dioxide concentration in Dulbecco's modified Eagle's Medium. Further on, supplements of 10% fetal calf serum were also set and a portion of streptomycin and penicillin. Mouse Hepal-6 sample was acquired at the Boster Biological Technology Ltd and later on modified in the Dulbecco's Modified Eagle Medium, 2 Mm Glutamine added to 10% FBS this based on the instructions as per the manufacturer. The Human-based sample of Byoblast was acquired from J Morgan and later on modified in a cell growth medium for skeletal muscles that later was combined with1.5% GlutaMax, a 20% FBS also supplemented with a small portion of penicillin, mycin. The MDX mice aged varying from 3 to 8 weeks and immune-deficient was acquired from the Jackson Laboratory, and this was later on used various procedures onwards. The C57BL/6 mice provided a strategy for the procedural controls, further on providing subcutaneous models of HCC. A summary for the process for the design study includes cell culture, animal and injections, Peptide, PMO and PMO- peptides conjugates, in vitro biopanning, preparation, and purification of exosomes, characterization of exomes, exosome capture from human serum and fluorence microscopy, and flow cytometry amongst other procedures necessary for the experiment.</w:t>
      </w:r>
    </w:p>
    <w:p w:rsidR="00F06941" w:rsidRDefault="00F06941" w:rsidP="00F06941">
      <w:pPr>
        <w:spacing w:line="240" w:lineRule="auto"/>
      </w:pPr>
      <w:r>
        <w:tab/>
        <w:t>The findings were analyzed through the mean method; all statistical differences were evaluated, including control groups and treatment groups. The evaluation was done through the SysTest Software by Sigma Stat. Parametric and non-parametric designs for analysis were both involved in the findings. The Mann-Whitney strategy was used in the sampling strategy for the distribution study of non-normal. Lastly, the two-tailed T-test concluded the sample analysis for the normal distribution.</w:t>
      </w:r>
    </w:p>
    <w:p w:rsidR="00F06941" w:rsidRDefault="00F06941" w:rsidP="00F06941">
      <w:pPr>
        <w:spacing w:line="240" w:lineRule="auto"/>
      </w:pPr>
      <w:r>
        <w:t xml:space="preserve">In conclusion, the findings identified the anchor peptide that was particular for the loop of CD63. Its ability to bind to the CD63 was not biased based on the source of the Exosome. This Peptide can enhance the modification of similar Exosome despite possessing variant moieties, facilitating </w:t>
      </w:r>
      <w:r>
        <w:lastRenderedPageBreak/>
        <w:t>the particular targeting of variant therapeutic cargoes for the tissue. Therefore, facilitating the formation of CP05 modified exosomes that possess further safe exploitation are safe and efficient cargo carriers for various therapeutic modes.</w:t>
      </w:r>
    </w:p>
    <w:p w:rsidR="003E6932" w:rsidRPr="005F29E5" w:rsidRDefault="00F06941" w:rsidP="00F06941">
      <w:pPr>
        <w:spacing w:line="240" w:lineRule="auto"/>
        <w:rPr>
          <w:rFonts w:eastAsiaTheme="minorEastAsia"/>
        </w:rPr>
      </w:pPr>
      <w:r>
        <w:tab/>
        <w:t>The experiment acquired samples that were critical from various sources, the authenticity of the samples may fall in question as the source may have unintentionally tampered with them. The accuracy level is also critical and should be maintained at a very high level; therefore, it may be biased. The procedure also lacks a control experiment that authenticates the whole procedure, and a control experiment is therefore crucial. Temperatures are also vital as they should be met to the specified standards.</w:t>
      </w:r>
      <w:r>
        <w:tab/>
      </w:r>
      <w:bookmarkStart w:id="0" w:name="_GoBack"/>
      <w:bookmarkEnd w:id="0"/>
    </w:p>
    <w:sectPr w:rsidR="003E6932" w:rsidRPr="005F29E5" w:rsidSect="003E6932">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5654" w:rsidRDefault="00195654" w:rsidP="003E6932">
      <w:pPr>
        <w:spacing w:line="240" w:lineRule="auto"/>
      </w:pPr>
      <w:r>
        <w:separator/>
      </w:r>
    </w:p>
  </w:endnote>
  <w:endnote w:type="continuationSeparator" w:id="0">
    <w:p w:rsidR="00195654" w:rsidRDefault="00195654" w:rsidP="003E69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5654" w:rsidRDefault="00195654" w:rsidP="003E6932">
      <w:pPr>
        <w:spacing w:line="240" w:lineRule="auto"/>
      </w:pPr>
      <w:r>
        <w:separator/>
      </w:r>
    </w:p>
  </w:footnote>
  <w:footnote w:type="continuationSeparator" w:id="0">
    <w:p w:rsidR="00195654" w:rsidRDefault="00195654" w:rsidP="003E693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932" w:rsidRDefault="00BA60C1">
    <w:pPr>
      <w:pStyle w:val="Header"/>
      <w:jc w:val="right"/>
    </w:pPr>
    <w:r>
      <w:t>MUSCULAR DYSTROPHY</w:t>
    </w:r>
    <w:r w:rsidR="006B0AA3">
      <w:tab/>
    </w:r>
    <w:r w:rsidR="006B0AA3">
      <w:tab/>
    </w:r>
    <w:sdt>
      <w:sdtPr>
        <w:id w:val="338439761"/>
        <w:docPartObj>
          <w:docPartGallery w:val="Page Numbers (Top of Page)"/>
          <w:docPartUnique/>
        </w:docPartObj>
      </w:sdtPr>
      <w:sdtEndPr>
        <w:rPr>
          <w:noProof/>
        </w:rPr>
      </w:sdtEndPr>
      <w:sdtContent>
        <w:r w:rsidR="003E6932">
          <w:fldChar w:fldCharType="begin"/>
        </w:r>
        <w:r w:rsidR="003E6932">
          <w:instrText xml:space="preserve"> PAGE   \* MERGEFORMAT </w:instrText>
        </w:r>
        <w:r w:rsidR="003E6932">
          <w:fldChar w:fldCharType="separate"/>
        </w:r>
        <w:r w:rsidR="00F06941">
          <w:rPr>
            <w:noProof/>
          </w:rPr>
          <w:t>2</w:t>
        </w:r>
        <w:r w:rsidR="003E6932">
          <w:rPr>
            <w:noProof/>
          </w:rPr>
          <w:fldChar w:fldCharType="end"/>
        </w:r>
      </w:sdtContent>
    </w:sdt>
  </w:p>
  <w:p w:rsidR="003E6932" w:rsidRDefault="003E693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932" w:rsidRDefault="003E6932">
    <w:pPr>
      <w:pStyle w:val="Header"/>
    </w:pPr>
    <w:r>
      <w:t xml:space="preserve">Running Head: </w:t>
    </w:r>
    <w:r w:rsidR="00BA60C1">
      <w:t>MUSCULAR DYSTROPHY</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932"/>
    <w:rsid w:val="0004391F"/>
    <w:rsid w:val="000F1899"/>
    <w:rsid w:val="00195654"/>
    <w:rsid w:val="001A2E83"/>
    <w:rsid w:val="0027541A"/>
    <w:rsid w:val="002D0F44"/>
    <w:rsid w:val="00320CFF"/>
    <w:rsid w:val="003E6932"/>
    <w:rsid w:val="00462AA4"/>
    <w:rsid w:val="00493869"/>
    <w:rsid w:val="005F29E5"/>
    <w:rsid w:val="00621951"/>
    <w:rsid w:val="00676340"/>
    <w:rsid w:val="006B0AA3"/>
    <w:rsid w:val="00741D95"/>
    <w:rsid w:val="00790717"/>
    <w:rsid w:val="007D0FC4"/>
    <w:rsid w:val="00851858"/>
    <w:rsid w:val="008C38AE"/>
    <w:rsid w:val="008D5D7A"/>
    <w:rsid w:val="00943F88"/>
    <w:rsid w:val="009D32AF"/>
    <w:rsid w:val="00A96257"/>
    <w:rsid w:val="00AD0B56"/>
    <w:rsid w:val="00AD52C6"/>
    <w:rsid w:val="00AD5416"/>
    <w:rsid w:val="00BA57FD"/>
    <w:rsid w:val="00BA60C1"/>
    <w:rsid w:val="00BD1966"/>
    <w:rsid w:val="00D70A99"/>
    <w:rsid w:val="00DB7606"/>
    <w:rsid w:val="00F06941"/>
    <w:rsid w:val="00FD2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FB2CA"/>
  <w15:chartTrackingRefBased/>
  <w15:docId w15:val="{6CA62259-55BE-46C1-AC11-AC0E3BB9D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6932"/>
    <w:pPr>
      <w:tabs>
        <w:tab w:val="center" w:pos="4680"/>
        <w:tab w:val="right" w:pos="9360"/>
      </w:tabs>
      <w:spacing w:line="240" w:lineRule="auto"/>
    </w:pPr>
  </w:style>
  <w:style w:type="character" w:customStyle="1" w:styleId="HeaderChar">
    <w:name w:val="Header Char"/>
    <w:basedOn w:val="DefaultParagraphFont"/>
    <w:link w:val="Header"/>
    <w:uiPriority w:val="99"/>
    <w:rsid w:val="003E6932"/>
  </w:style>
  <w:style w:type="paragraph" w:styleId="Footer">
    <w:name w:val="footer"/>
    <w:basedOn w:val="Normal"/>
    <w:link w:val="FooterChar"/>
    <w:uiPriority w:val="99"/>
    <w:unhideWhenUsed/>
    <w:rsid w:val="003E6932"/>
    <w:pPr>
      <w:tabs>
        <w:tab w:val="center" w:pos="4680"/>
        <w:tab w:val="right" w:pos="9360"/>
      </w:tabs>
      <w:spacing w:line="240" w:lineRule="auto"/>
    </w:pPr>
  </w:style>
  <w:style w:type="character" w:customStyle="1" w:styleId="FooterChar">
    <w:name w:val="Footer Char"/>
    <w:basedOn w:val="DefaultParagraphFont"/>
    <w:link w:val="Footer"/>
    <w:uiPriority w:val="99"/>
    <w:rsid w:val="003E6932"/>
  </w:style>
  <w:style w:type="character" w:styleId="PlaceholderText">
    <w:name w:val="Placeholder Text"/>
    <w:basedOn w:val="DefaultParagraphFont"/>
    <w:uiPriority w:val="99"/>
    <w:semiHidden/>
    <w:rsid w:val="00462AA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BA5"/>
    <w:rsid w:val="003F40B2"/>
    <w:rsid w:val="00A00BA5"/>
    <w:rsid w:val="00E92E80"/>
    <w:rsid w:val="00F42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2E8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750</Words>
  <Characters>4278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waithuki</dc:creator>
  <cp:keywords/>
  <dc:description/>
  <cp:lastModifiedBy>waithuki</cp:lastModifiedBy>
  <cp:revision>3</cp:revision>
  <dcterms:created xsi:type="dcterms:W3CDTF">2021-04-06T10:52:00Z</dcterms:created>
  <dcterms:modified xsi:type="dcterms:W3CDTF">2021-04-06T11:30:00Z</dcterms:modified>
</cp:coreProperties>
</file>